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B3093" w14:textId="77777777" w:rsidR="00534CCE" w:rsidRDefault="00534CCE"/>
    <w:p w14:paraId="020B3094" w14:textId="77777777" w:rsidR="00534CCE" w:rsidRDefault="006B36D9">
      <w:pPr>
        <w:spacing w:before="240" w:after="240"/>
      </w:pPr>
      <w:r>
        <w:rPr>
          <w:noProof/>
        </w:rPr>
        <w:drawing>
          <wp:inline distT="114300" distB="114300" distL="114300" distR="114300" wp14:anchorId="020B30A5" wp14:editId="020B30A6">
            <wp:extent cx="1168400" cy="1168400"/>
            <wp:effectExtent l="0" t="0" r="0" b="0"/>
            <wp:docPr id="1" name="image2.jpg" descr="No photo description available."/>
            <wp:cNvGraphicFramePr/>
            <a:graphic xmlns:a="http://schemas.openxmlformats.org/drawingml/2006/main">
              <a:graphicData uri="http://schemas.openxmlformats.org/drawingml/2006/picture">
                <pic:pic xmlns:pic="http://schemas.openxmlformats.org/drawingml/2006/picture">
                  <pic:nvPicPr>
                    <pic:cNvPr id="0" name="image2.jpg" descr="No photo description available."/>
                    <pic:cNvPicPr preferRelativeResize="0"/>
                  </pic:nvPicPr>
                  <pic:blipFill>
                    <a:blip r:embed="rId4"/>
                    <a:srcRect/>
                    <a:stretch>
                      <a:fillRect/>
                    </a:stretch>
                  </pic:blipFill>
                  <pic:spPr>
                    <a:xfrm>
                      <a:off x="0" y="0"/>
                      <a:ext cx="1168400" cy="1168400"/>
                    </a:xfrm>
                    <a:prstGeom prst="rect">
                      <a:avLst/>
                    </a:prstGeom>
                    <a:ln/>
                  </pic:spPr>
                </pic:pic>
              </a:graphicData>
            </a:graphic>
          </wp:inline>
        </w:drawing>
      </w:r>
      <w:r>
        <w:t xml:space="preserve">    </w:t>
      </w:r>
      <w:r>
        <w:tab/>
      </w:r>
      <w:r>
        <w:rPr>
          <w:noProof/>
        </w:rPr>
        <w:drawing>
          <wp:inline distT="114300" distB="114300" distL="114300" distR="114300" wp14:anchorId="020B30A7" wp14:editId="020B30A8">
            <wp:extent cx="1041400" cy="1206500"/>
            <wp:effectExtent l="0" t="0" r="0" b="0"/>
            <wp:docPr id="3" name="image4.png" descr="A graphic promoting voter registration for people with disabilities in Virginia, featuring the state outline and the slogan &quot;Rev Up Virginia.&quot;"/>
            <wp:cNvGraphicFramePr/>
            <a:graphic xmlns:a="http://schemas.openxmlformats.org/drawingml/2006/main">
              <a:graphicData uri="http://schemas.openxmlformats.org/drawingml/2006/picture">
                <pic:pic xmlns:pic="http://schemas.openxmlformats.org/drawingml/2006/picture">
                  <pic:nvPicPr>
                    <pic:cNvPr id="0" name="image4.png" descr="A graphic promoting voter registration for people with disabilities in Virginia, featuring the state outline and the slogan &quot;Rev Up Virginia.&quot;"/>
                    <pic:cNvPicPr preferRelativeResize="0"/>
                  </pic:nvPicPr>
                  <pic:blipFill>
                    <a:blip r:embed="rId5"/>
                    <a:srcRect/>
                    <a:stretch>
                      <a:fillRect/>
                    </a:stretch>
                  </pic:blipFill>
                  <pic:spPr>
                    <a:xfrm>
                      <a:off x="0" y="0"/>
                      <a:ext cx="1041400" cy="1206500"/>
                    </a:xfrm>
                    <a:prstGeom prst="rect">
                      <a:avLst/>
                    </a:prstGeom>
                    <a:ln/>
                  </pic:spPr>
                </pic:pic>
              </a:graphicData>
            </a:graphic>
          </wp:inline>
        </w:drawing>
      </w:r>
      <w:r>
        <w:t xml:space="preserve">           </w:t>
      </w:r>
      <w:r>
        <w:rPr>
          <w:noProof/>
        </w:rPr>
        <w:drawing>
          <wp:inline distT="114300" distB="114300" distL="114300" distR="114300" wp14:anchorId="020B30A9" wp14:editId="020B30AA">
            <wp:extent cx="1587500" cy="1130300"/>
            <wp:effectExtent l="0" t="0" r="0" b="0"/>
            <wp:docPr id="2" name="image3.png" descr="A stylized logo featuring an abstract design with orange and yellow colors, accompanied by text below."/>
            <wp:cNvGraphicFramePr/>
            <a:graphic xmlns:a="http://schemas.openxmlformats.org/drawingml/2006/main">
              <a:graphicData uri="http://schemas.openxmlformats.org/drawingml/2006/picture">
                <pic:pic xmlns:pic="http://schemas.openxmlformats.org/drawingml/2006/picture">
                  <pic:nvPicPr>
                    <pic:cNvPr id="0" name="image3.png" descr="A stylized logo featuring an abstract design with orange and yellow colors, accompanied by text below."/>
                    <pic:cNvPicPr preferRelativeResize="0"/>
                  </pic:nvPicPr>
                  <pic:blipFill>
                    <a:blip r:embed="rId6"/>
                    <a:srcRect/>
                    <a:stretch>
                      <a:fillRect/>
                    </a:stretch>
                  </pic:blipFill>
                  <pic:spPr>
                    <a:xfrm>
                      <a:off x="0" y="0"/>
                      <a:ext cx="1587500" cy="1130300"/>
                    </a:xfrm>
                    <a:prstGeom prst="rect">
                      <a:avLst/>
                    </a:prstGeom>
                    <a:ln/>
                  </pic:spPr>
                </pic:pic>
              </a:graphicData>
            </a:graphic>
          </wp:inline>
        </w:drawing>
      </w:r>
      <w:r>
        <w:rPr>
          <w:noProof/>
        </w:rPr>
        <w:drawing>
          <wp:inline distT="114300" distB="114300" distL="114300" distR="114300" wp14:anchorId="020B30AB" wp14:editId="020B30AC">
            <wp:extent cx="1281113" cy="64846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81113" cy="648464"/>
                    </a:xfrm>
                    <a:prstGeom prst="rect">
                      <a:avLst/>
                    </a:prstGeom>
                    <a:ln/>
                  </pic:spPr>
                </pic:pic>
              </a:graphicData>
            </a:graphic>
          </wp:inline>
        </w:drawing>
      </w:r>
    </w:p>
    <w:p w14:paraId="020B3095" w14:textId="77777777" w:rsidR="00534CCE" w:rsidRDefault="006B36D9">
      <w:pPr>
        <w:spacing w:before="240" w:after="240"/>
        <w:rPr>
          <w:rFonts w:ascii="Times New Roman" w:eastAsia="Times New Roman" w:hAnsi="Times New Roman" w:cs="Times New Roman"/>
          <w:b/>
        </w:rPr>
      </w:pPr>
      <w:r>
        <w:rPr>
          <w:rFonts w:ascii="Times New Roman" w:eastAsia="Times New Roman" w:hAnsi="Times New Roman" w:cs="Times New Roman"/>
          <w:b/>
        </w:rPr>
        <w:t>FOR IMMEDIATE RELEASE</w:t>
      </w:r>
    </w:p>
    <w:p w14:paraId="020B3096" w14:textId="77777777" w:rsidR="00534CCE" w:rsidRDefault="006B36D9">
      <w:pPr>
        <w:spacing w:before="240" w:after="240"/>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t>Virginia Disability Community Calls for Action: Candidates Faced Questions on Medicaid, Jobs, and Accessibility in Statewide Candidate Forum</w:t>
      </w:r>
    </w:p>
    <w:p w14:paraId="020B3097"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b/>
        </w:rPr>
        <w:t>RICHMOND, VA (September 16, 2025)</w:t>
      </w:r>
      <w:r>
        <w:rPr>
          <w:rFonts w:ascii="Times New Roman" w:eastAsia="Times New Roman" w:hAnsi="Times New Roman" w:cs="Times New Roman"/>
        </w:rPr>
        <w:t xml:space="preserve"> – On September 15, more than 938,500 disabled Virginians, representing 15.1% of the state’s electorate, had their voices heard as candidates for Governor, Lieutenant Governor, and Attorney General faced questions and listened to personal accounts on disability issues during the 2025 Statewide Candidate Forum on Disability Issues.</w:t>
      </w:r>
    </w:p>
    <w:p w14:paraId="020B3098"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Candidates for Governor Winsome Earle Sears and Abigail Spanberger, candidates for Lieutenant Governor Ghazala Hashmi and John Reid, and candidates for Attorney General Jay Jones and Jason Miyares joined the 90-minute virtual Forum to discuss Medicaid services in Virginia, jobs, transportation, accessibility, employment, and other pressing issues on the minds of the state’s disability community.</w:t>
      </w:r>
    </w:p>
    <w:p w14:paraId="020B3099"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“What we saw last night was the disability community stepping into its power,” said Tonya Milling, Executive Director of The Arc of Virginia. “For too long, our issues were left on the sidelines. But with nearly one in five Virginians directly affected, the candidates recognized that our vote matters – and that engaging with us is essential to winning statewide office.”</w:t>
      </w:r>
    </w:p>
    <w:p w14:paraId="020B309A"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 xml:space="preserve">The non-partisan, sensory-friendly Forum was hosted by The Arc of Virginia, REV UP Virginia, The Arc of Northern Virginia, and the Autism Society of Northern Virginia as part of National Disability Voting Rights Week (September 8–12). Organizers emphasized that creating a truly accessible space for dialogue was a key reason all six statewide candidates agreed to participate. By following sensory-friendly guidelines and engaging respectfully with questions from the community, candidates were able to connect </w:t>
      </w:r>
      <w:r>
        <w:rPr>
          <w:rFonts w:ascii="Times New Roman" w:eastAsia="Times New Roman" w:hAnsi="Times New Roman" w:cs="Times New Roman"/>
        </w:rPr>
        <w:t>in a way that reflected both dignity and inclusion. Several candidates, staff members, and audience members later remarked on the significance of hearing directly from community members, who underscored how ignoring sensory-friendly instructions can cause pain and make participation difficult. In a political climate often dominated by bickering and partisanship, this Forum stood apart as a safe zone where real communication took place and candidates spoke to the facts of what they can do for Virginians with</w:t>
      </w:r>
      <w:r>
        <w:rPr>
          <w:rFonts w:ascii="Times New Roman" w:eastAsia="Times New Roman" w:hAnsi="Times New Roman" w:cs="Times New Roman"/>
        </w:rPr>
        <w:t xml:space="preserve"> disabilities.</w:t>
      </w:r>
    </w:p>
    <w:p w14:paraId="020B309B"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“The Forum showed that when we bring candidates and the disability community together, real dialogue happens,” said Helena Berger, Co-founder and Co-chair of REV UP Virginia. “Virginia voters with disabilities turned out at the same rate as their non-disabled peers in 2022. That’s a remarkable milestone, and it proves that elected officials can no longer overlook this community. The disability vote is not just symbolic – it is influential, decisive, and here to stay.”</w:t>
      </w:r>
    </w:p>
    <w:p w14:paraId="020B309C"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 xml:space="preserve">Between the 2018 and 2022 midterm elections, Virginia achieved something unprecedented: the voting gap between disabled and non-disabled Virginians was eliminated, dropping from 11% to 0%. In 2022, </w:t>
      </w:r>
      <w:r>
        <w:rPr>
          <w:rFonts w:ascii="Times New Roman" w:eastAsia="Times New Roman" w:hAnsi="Times New Roman" w:cs="Times New Roman"/>
        </w:rPr>
        <w:lastRenderedPageBreak/>
        <w:t>both groups voted at the same rate (53.2%), cementing the disability vote as a decisive bloc in what are often razor-thin statewide races.</w:t>
      </w:r>
    </w:p>
    <w:p w14:paraId="020B309D"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As one of the moderators of the Forum, Nichole Davis, Secretary of the Virginia Association for Centers for Independent Living (VACIL), reflected on the impact of the shared lived experiences. “The conversations we facilitated last night were not just about policy, they were about people’s lived experiences,” Davis said. “I saw firsthand how powerful it is when candidates hear directly from Virginians with disabilities. These voices bring urgency and humanity to the policy debates, reminding us that accessi</w:t>
      </w:r>
      <w:r>
        <w:rPr>
          <w:rFonts w:ascii="Times New Roman" w:eastAsia="Times New Roman" w:hAnsi="Times New Roman" w:cs="Times New Roman"/>
        </w:rPr>
        <w:t>ble, inclusive systems are not optional; they are essential.”</w:t>
      </w:r>
    </w:p>
    <w:p w14:paraId="020B309E"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By showing up, sharing, sending questions, and voting, Virginians are helping to ensure the Commonwealth continues to grow into the best possible state for people with all types of disabilities, their families, and the provider community.</w:t>
      </w:r>
    </w:p>
    <w:p w14:paraId="020B309F"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A full recording of the Forum is available at</w:t>
      </w:r>
      <w:hyperlink r:id="rId8">
        <w:r>
          <w:rPr>
            <w:rFonts w:ascii="Times New Roman" w:eastAsia="Times New Roman" w:hAnsi="Times New Roman" w:cs="Times New Roman"/>
          </w:rPr>
          <w:t xml:space="preserve"> </w:t>
        </w:r>
      </w:hyperlink>
      <w:hyperlink r:id="rId9">
        <w:r>
          <w:rPr>
            <w:rFonts w:ascii="Times New Roman" w:eastAsia="Times New Roman" w:hAnsi="Times New Roman" w:cs="Times New Roman"/>
            <w:color w:val="0000FF"/>
            <w:u w:val="single"/>
          </w:rPr>
          <w:t>https://youtu.be/x5JKcrJbQV8</w:t>
        </w:r>
      </w:hyperlink>
      <w:r>
        <w:rPr>
          <w:rFonts w:ascii="Times New Roman" w:eastAsia="Times New Roman" w:hAnsi="Times New Roman" w:cs="Times New Roman"/>
        </w:rPr>
        <w:t>. In addition, viewers can watch the powerful</w:t>
      </w:r>
      <w:hyperlink r:id="rId10">
        <w:r>
          <w:rPr>
            <w:rFonts w:ascii="Times New Roman" w:eastAsia="Times New Roman" w:hAnsi="Times New Roman" w:cs="Times New Roman"/>
          </w:rPr>
          <w:t xml:space="preserve"> </w:t>
        </w:r>
      </w:hyperlink>
      <w:hyperlink r:id="rId11">
        <w:r>
          <w:rPr>
            <w:rFonts w:ascii="Times New Roman" w:eastAsia="Times New Roman" w:hAnsi="Times New Roman" w:cs="Times New Roman"/>
            <w:color w:val="1155CC"/>
            <w:u w:val="single"/>
          </w:rPr>
          <w:t>opening stories video</w:t>
        </w:r>
      </w:hyperlink>
      <w:r>
        <w:rPr>
          <w:rFonts w:ascii="Times New Roman" w:eastAsia="Times New Roman" w:hAnsi="Times New Roman" w:cs="Times New Roman"/>
        </w:rPr>
        <w:t>, which highlights personal testimonies from Virginians with disabilities and their families.</w:t>
      </w:r>
    </w:p>
    <w:p w14:paraId="020B30A0"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rPr>
        <w:t>With Virginia being one of only two states holding gubernatorial elections in 2025, the outcome will be closely watched across the nation.</w:t>
      </w:r>
    </w:p>
    <w:p w14:paraId="020B30A1" w14:textId="77777777" w:rsidR="00534CCE" w:rsidRDefault="006B36D9">
      <w:pPr>
        <w:spacing w:before="240" w:after="240"/>
        <w:jc w:val="center"/>
        <w:rPr>
          <w:rFonts w:ascii="Times New Roman" w:eastAsia="Times New Roman" w:hAnsi="Times New Roman" w:cs="Times New Roman"/>
          <w:b/>
        </w:rPr>
      </w:pPr>
      <w:r>
        <w:rPr>
          <w:rFonts w:ascii="Times New Roman" w:eastAsia="Times New Roman" w:hAnsi="Times New Roman" w:cs="Times New Roman"/>
          <w:b/>
        </w:rPr>
        <w:t>###</w:t>
      </w:r>
    </w:p>
    <w:p w14:paraId="020B30A2" w14:textId="77777777" w:rsidR="00534CCE" w:rsidRDefault="006B36D9">
      <w:pPr>
        <w:spacing w:before="240" w:after="240"/>
        <w:rPr>
          <w:rFonts w:ascii="Times New Roman" w:eastAsia="Times New Roman" w:hAnsi="Times New Roman" w:cs="Times New Roman"/>
        </w:rPr>
      </w:pPr>
      <w:r>
        <w:rPr>
          <w:rFonts w:ascii="Times New Roman" w:eastAsia="Times New Roman" w:hAnsi="Times New Roman" w:cs="Times New Roman"/>
          <w:b/>
        </w:rPr>
        <w:t>About the Hosts</w:t>
      </w:r>
      <w:r>
        <w:rPr>
          <w:rFonts w:ascii="Times New Roman" w:eastAsia="Times New Roman" w:hAnsi="Times New Roman" w:cs="Times New Roman"/>
          <w:b/>
        </w:rPr>
        <w:br/>
      </w:r>
      <w:r>
        <w:rPr>
          <w:rFonts w:ascii="Times New Roman" w:eastAsia="Times New Roman" w:hAnsi="Times New Roman" w:cs="Times New Roman"/>
        </w:rPr>
        <w:t xml:space="preserve"> The Forum was organized by The Arc of Virginia, REV UP Virginia, The Arc of Northern Virginia, the Autism Society of Northern Virginia, and the Virginia Association for Centers for Independent Living (VACIL). Together, these organizations are committed to advancing the rights and visibility of people with disabilities through civic engagement, advocacy, and education.</w:t>
      </w:r>
    </w:p>
    <w:p w14:paraId="020B30A3" w14:textId="77777777" w:rsidR="00534CCE" w:rsidRDefault="006B36D9">
      <w:pPr>
        <w:spacing w:before="240" w:after="240"/>
        <w:rPr>
          <w:rFonts w:ascii="Times New Roman" w:eastAsia="Times New Roman" w:hAnsi="Times New Roman" w:cs="Times New Roman"/>
          <w:color w:val="0000FF"/>
        </w:rPr>
      </w:pPr>
      <w:r>
        <w:rPr>
          <w:rFonts w:ascii="Times New Roman" w:eastAsia="Times New Roman" w:hAnsi="Times New Roman" w:cs="Times New Roman"/>
          <w:b/>
        </w:rPr>
        <w:t>Media Contact:</w:t>
      </w:r>
      <w:r>
        <w:rPr>
          <w:rFonts w:ascii="Times New Roman" w:eastAsia="Times New Roman" w:hAnsi="Times New Roman" w:cs="Times New Roman"/>
          <w:b/>
        </w:rPr>
        <w:br/>
      </w:r>
      <w:r>
        <w:rPr>
          <w:rFonts w:ascii="Times New Roman" w:eastAsia="Times New Roman" w:hAnsi="Times New Roman" w:cs="Times New Roman"/>
        </w:rPr>
        <w:t xml:space="preserve"> Kelly Douglas, Douglas &amp; Yates</w:t>
      </w:r>
      <w:r>
        <w:rPr>
          <w:rFonts w:ascii="Times New Roman" w:eastAsia="Times New Roman" w:hAnsi="Times New Roman" w:cs="Times New Roman"/>
        </w:rPr>
        <w:br/>
        <w:t xml:space="preserve"> 910-824-4624</w:t>
      </w:r>
      <w:r>
        <w:rPr>
          <w:rFonts w:ascii="Times New Roman" w:eastAsia="Times New Roman" w:hAnsi="Times New Roman" w:cs="Times New Roman"/>
        </w:rPr>
        <w:br/>
        <w:t xml:space="preserve"> </w:t>
      </w:r>
      <w:r>
        <w:rPr>
          <w:rFonts w:ascii="Times New Roman" w:eastAsia="Times New Roman" w:hAnsi="Times New Roman" w:cs="Times New Roman"/>
          <w:color w:val="0000FF"/>
        </w:rPr>
        <w:t>kelly@douglasandyates.com</w:t>
      </w:r>
    </w:p>
    <w:p w14:paraId="020B30A4" w14:textId="77777777" w:rsidR="00534CCE" w:rsidRDefault="00534CCE">
      <w:pPr>
        <w:rPr>
          <w:rFonts w:ascii="Times New Roman" w:eastAsia="Times New Roman" w:hAnsi="Times New Roman" w:cs="Times New Roman"/>
          <w:b/>
        </w:rPr>
      </w:pPr>
    </w:p>
    <w:sectPr w:rsidR="00534CCE">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FuhnDq78fHtIUyR1K/nchovoO1uoTlHEDFXt50MTZSHWKdJuzUOdRs8wAJHZx3NAsBeH9uvaqIb+C+H83YiPQ==" w:salt="Q2ckvkOPbxEMqB2KW39j1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CCE"/>
    <w:rsid w:val="00001FA8"/>
    <w:rsid w:val="00534CCE"/>
    <w:rsid w:val="006B36D9"/>
    <w:rsid w:val="007E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B3093"/>
  <w15:docId w15:val="{546D0A02-934A-4B92-B5A9-8C0C4862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x5JKcrJbQV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drive.google.com/file/d/1S92Ntxpl2BwCRpNEiCvtSitUGOL17Yx6/view?usp=sharing" TargetMode="External"/><Relationship Id="rId5" Type="http://schemas.openxmlformats.org/officeDocument/2006/relationships/image" Target="media/image2.png"/><Relationship Id="rId10" Type="http://schemas.openxmlformats.org/officeDocument/2006/relationships/hyperlink" Target="https://drive.google.com/file/d/1S92Ntxpl2BwCRpNEiCvtSitUGOL17Yx6/view?usp=sharing" TargetMode="External"/><Relationship Id="rId4" Type="http://schemas.openxmlformats.org/officeDocument/2006/relationships/image" Target="media/image1.jpg"/><Relationship Id="rId9" Type="http://schemas.openxmlformats.org/officeDocument/2006/relationships/hyperlink" Target="https://youtu.be/x5JKcrJbQV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4370</Characters>
  <Application>Microsoft Office Word</Application>
  <DocSecurity>8</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Reece, Jerry A. - US</dc:creator>
  <cp:lastModifiedBy>Reece, Jerry A. - US</cp:lastModifiedBy>
  <cp:revision>2</cp:revision>
  <dcterms:created xsi:type="dcterms:W3CDTF">2025-10-13T21:06:00Z</dcterms:created>
  <dcterms:modified xsi:type="dcterms:W3CDTF">2025-10-13T21:06:00Z</dcterms:modified>
</cp:coreProperties>
</file>